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На основу члана  7а Закона о порезима на имовину ( „Службени гласник“ РС број : 26/2001, 80/2002, 135/2004, 61/2007, 5/2009, 101/2010, 24/2011, 78/2011 и 47/2013)</w:t>
      </w:r>
      <w:r w:rsidR="008E0570">
        <w:rPr>
          <w:lang w:val="sr-Cyrl-CS"/>
        </w:rPr>
        <w:t>,</w:t>
      </w:r>
      <w:r>
        <w:rPr>
          <w:lang w:val="sr-Cyrl-CS"/>
        </w:rPr>
        <w:t xml:space="preserve"> члана 36 Закона о изменама и допунама Закона о порезима на имовину ( „Службени гласник“ РС број 47/2013) и члана </w:t>
      </w:r>
      <w:r>
        <w:rPr>
          <w:lang w:val="sr-Latn-CS"/>
        </w:rPr>
        <w:t xml:space="preserve"> </w:t>
      </w:r>
      <w:r w:rsidR="008E0570">
        <w:t xml:space="preserve">54, став 1 Пословника Општинског већа општине Ражањ </w:t>
      </w:r>
      <w:r>
        <w:rPr>
          <w:lang w:val="sr-Cyrl-CS"/>
        </w:rPr>
        <w:t xml:space="preserve">( „Службени лист општине Ражањ“ број   </w:t>
      </w:r>
      <w:r w:rsidR="008E0570">
        <w:rPr>
          <w:lang w:val="sr-Cyrl-CS"/>
        </w:rPr>
        <w:t>7/12</w:t>
      </w:r>
      <w:r>
        <w:rPr>
          <w:lang w:val="sr-Cyrl-CS"/>
        </w:rPr>
        <w:t>),</w:t>
      </w:r>
    </w:p>
    <w:p w:rsidR="000F248D" w:rsidRDefault="00A86D07" w:rsidP="00970449">
      <w:pPr>
        <w:spacing w:after="0"/>
        <w:rPr>
          <w:lang w:val="sr-Cyrl-CS"/>
        </w:rPr>
      </w:pPr>
      <w:r>
        <w:rPr>
          <w:lang w:val="sr-Cyrl-CS"/>
        </w:rPr>
        <w:t>Општинско веће</w:t>
      </w:r>
      <w:r w:rsidR="000F248D">
        <w:rPr>
          <w:lang w:val="sr-Cyrl-CS"/>
        </w:rPr>
        <w:t xml:space="preserve"> општине Ражањ на седници одржаној дана</w:t>
      </w:r>
      <w:r w:rsidR="00C93635">
        <w:rPr>
          <w:lang/>
        </w:rPr>
        <w:t xml:space="preserve"> </w:t>
      </w:r>
      <w:r w:rsidR="008E0570">
        <w:rPr>
          <w:lang w:val="sr-Cyrl-CS"/>
        </w:rPr>
        <w:t>12.12.2013.г.</w:t>
      </w:r>
      <w:r w:rsidR="00D23E47">
        <w:rPr>
          <w:lang w:val="sr-Cyrl-CS"/>
        </w:rPr>
        <w:t xml:space="preserve"> </w:t>
      </w:r>
      <w:r w:rsidR="000F248D">
        <w:rPr>
          <w:lang w:val="sr-Cyrl-CS"/>
        </w:rPr>
        <w:t xml:space="preserve"> донел</w:t>
      </w:r>
      <w:r>
        <w:rPr>
          <w:lang w:val="sr-Cyrl-CS"/>
        </w:rPr>
        <w:t>о</w:t>
      </w:r>
      <w:r w:rsidR="000F248D">
        <w:rPr>
          <w:lang w:val="sr-Cyrl-CS"/>
        </w:rPr>
        <w:t xml:space="preserve">  је: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</w:p>
    <w:p w:rsidR="000F248D" w:rsidRPr="00564EAB" w:rsidRDefault="000F248D" w:rsidP="0097044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Ш  Е  Њ  Е</w:t>
      </w:r>
    </w:p>
    <w:p w:rsidR="000F248D" w:rsidRDefault="000F248D" w:rsidP="00970449">
      <w:pPr>
        <w:spacing w:after="0"/>
        <w:jc w:val="center"/>
        <w:rPr>
          <w:b/>
          <w:lang w:val="sr-Cyrl-CS"/>
        </w:rPr>
      </w:pPr>
      <w:r w:rsidRPr="00564EAB">
        <w:rPr>
          <w:b/>
          <w:lang w:val="sr-Cyrl-CS"/>
        </w:rPr>
        <w:t>О ОДРЕЂИВАЊУ КОЕФИЦИЈЕНАТА ЗА НЕПОКРЕТНОСТИ ПО ЗОНАМА</w:t>
      </w:r>
    </w:p>
    <w:p w:rsidR="000F248D" w:rsidRDefault="000F248D" w:rsidP="0097044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СА ПРОСЕЧНИМ ЦЕНАМА ОДГОВАРАЈУЋИХ НЕПОКРЕТНОСТИ У ТЕКУЋОЈ  2013 ГОДИНИ</w:t>
      </w:r>
    </w:p>
    <w:p w:rsidR="000F248D" w:rsidRDefault="000F248D" w:rsidP="00970449">
      <w:pPr>
        <w:spacing w:after="0"/>
        <w:jc w:val="center"/>
        <w:rPr>
          <w:b/>
          <w:lang w:val="sr-Cyrl-CS"/>
        </w:rPr>
      </w:pPr>
    </w:p>
    <w:p w:rsidR="000F248D" w:rsidRDefault="000F248D" w:rsidP="00970449">
      <w:pPr>
        <w:spacing w:after="0"/>
        <w:jc w:val="center"/>
        <w:rPr>
          <w:b/>
          <w:lang w:val="sr-Cyrl-CS"/>
        </w:rPr>
      </w:pPr>
    </w:p>
    <w:p w:rsidR="000F248D" w:rsidRDefault="000F248D" w:rsidP="00970449">
      <w:pPr>
        <w:spacing w:after="0"/>
        <w:jc w:val="center"/>
        <w:rPr>
          <w:b/>
          <w:lang w:val="sr-Cyrl-CS"/>
        </w:rPr>
      </w:pPr>
    </w:p>
    <w:p w:rsidR="000F248D" w:rsidRDefault="000F248D" w:rsidP="0097044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0F248D" w:rsidRPr="00BE7D54" w:rsidRDefault="000F248D" w:rsidP="00970449">
      <w:pPr>
        <w:spacing w:after="0"/>
        <w:jc w:val="center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ОВИМ РЕШЕЊЕМ</w:t>
      </w:r>
      <w:r w:rsidRPr="00BE7D54">
        <w:rPr>
          <w:lang w:val="sr-Cyrl-CS"/>
        </w:rPr>
        <w:t xml:space="preserve"> </w:t>
      </w:r>
      <w:r>
        <w:rPr>
          <w:lang w:val="sr-Cyrl-CS"/>
        </w:rPr>
        <w:t>у складу са Законом о порезима на имовину одређују се коефицијенти по појединим зонама рачунајући и најопремљенију зону а који ће служити пореским обвезницима који воде пословне књиге за  утврђивање основице пореза на имовину у случајевима када у одговарајућој зони и зонама које се граниче са одговарајућом зоном није било промета одговарајућих непокретности у одговарајућем периоду у складу са Законом о порезима на имовину.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Pr="002C743E" w:rsidRDefault="000F248D" w:rsidP="00970449">
      <w:pPr>
        <w:spacing w:after="0"/>
        <w:jc w:val="center"/>
        <w:rPr>
          <w:b/>
          <w:lang w:val="sr-Cyrl-CS"/>
        </w:rPr>
      </w:pPr>
      <w:r w:rsidRPr="002C743E">
        <w:rPr>
          <w:b/>
          <w:lang w:val="sr-Cyrl-CS"/>
        </w:rPr>
        <w:t>Члан 2.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Утврђују се следећи коефицијенти по појединим зонама и то: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1) 1,00 за непокретности у зони 1 као најопремљенијој зони.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2) 0,80 за непокретности у зони 2 која је гранична зона најопремљенијој зони на територији општине Ражањ.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3) 0,40 за непокретности које се налазе у зони 3 која има карактер  зоне са сеоским насељима.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Pr="00965824" w:rsidRDefault="000F248D" w:rsidP="00970449">
      <w:pPr>
        <w:spacing w:after="0"/>
        <w:jc w:val="center"/>
        <w:rPr>
          <w:b/>
          <w:lang w:val="sr-Cyrl-CS"/>
        </w:rPr>
      </w:pPr>
      <w:r w:rsidRPr="00965824">
        <w:rPr>
          <w:b/>
          <w:lang w:val="sr-Cyrl-CS"/>
        </w:rPr>
        <w:t>Члан 3.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Утврђују се цене непокретности које су  у најопремљенијој зони на територији општине Ражањ служиле као  просечне цене на основу којих је у текућој  2013 години утврђивана основица пореза на имовину за непокретности обвезника који не води пословне књиге и то: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пословни простор...........................56.000,00 динара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станови и стамбене зграде..............39.000,00 динара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 xml:space="preserve">гараже и други објекти.....................19.500,00 динара 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зграде за одмор ................................23.000,00 динара.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jc w:val="center"/>
        <w:rPr>
          <w:b/>
          <w:lang w:val="sr-Cyrl-CS"/>
        </w:rPr>
      </w:pPr>
      <w:r>
        <w:rPr>
          <w:b/>
          <w:lang w:val="sr-Cyrl-CS"/>
        </w:rPr>
        <w:t>Члан  4</w:t>
      </w:r>
      <w:r w:rsidRPr="00EE2F6E">
        <w:rPr>
          <w:b/>
          <w:lang w:val="sr-Cyrl-CS"/>
        </w:rPr>
        <w:t>.</w:t>
      </w:r>
    </w:p>
    <w:p w:rsidR="000F248D" w:rsidRPr="008E0570" w:rsidRDefault="000F248D" w:rsidP="00970449">
      <w:r>
        <w:rPr>
          <w:lang w:val="sr-Cyrl-CS"/>
        </w:rPr>
        <w:t xml:space="preserve">Ово решење о одређивању коефицијента за непокретности по зонама са просечним ценама одговарајућих непокретности у текућој 2013 години  објавиће се и на интернет страни званичне презентације општине </w:t>
      </w:r>
      <w:r w:rsidR="008E0570">
        <w:t>Ражањ.</w:t>
      </w:r>
    </w:p>
    <w:p w:rsidR="000F248D" w:rsidRDefault="000F248D" w:rsidP="00970449">
      <w:pPr>
        <w:rPr>
          <w:lang w:val="sr-Cyrl-CS"/>
        </w:rPr>
      </w:pPr>
    </w:p>
    <w:p w:rsidR="000F248D" w:rsidRPr="00B10DF6" w:rsidRDefault="000F248D" w:rsidP="00970449">
      <w:pPr>
        <w:rPr>
          <w:b/>
          <w:lang w:val="sr-Cyrl-CS"/>
        </w:rPr>
      </w:pPr>
    </w:p>
    <w:p w:rsidR="000F248D" w:rsidRPr="0066530E" w:rsidRDefault="000F248D" w:rsidP="0097044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Члан  5</w:t>
      </w:r>
      <w:r w:rsidRPr="0066530E">
        <w:rPr>
          <w:b/>
          <w:lang w:val="sr-Cyrl-CS"/>
        </w:rPr>
        <w:t>.</w:t>
      </w: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>Ово решење ступа на снагу 8 дана од дана објављивања  у „Службеном  листу  општине Ражањ“.</w:t>
      </w:r>
    </w:p>
    <w:p w:rsidR="000F248D" w:rsidRPr="00C93635" w:rsidRDefault="008E0570" w:rsidP="00970449">
      <w:pPr>
        <w:spacing w:after="0"/>
        <w:rPr>
          <w:lang/>
        </w:rPr>
      </w:pPr>
      <w:r>
        <w:rPr>
          <w:lang w:val="sr-Cyrl-CS"/>
        </w:rPr>
        <w:t>БРОЈ:</w:t>
      </w:r>
      <w:r w:rsidR="00C93635">
        <w:rPr>
          <w:lang/>
        </w:rPr>
        <w:t xml:space="preserve"> 020-38/13-01</w:t>
      </w:r>
    </w:p>
    <w:p w:rsidR="008E0570" w:rsidRDefault="008E0570" w:rsidP="00970449">
      <w:pPr>
        <w:spacing w:after="0"/>
        <w:rPr>
          <w:lang w:val="sr-Cyrl-CS"/>
        </w:rPr>
      </w:pPr>
      <w:r>
        <w:rPr>
          <w:lang w:val="sr-Cyrl-CS"/>
        </w:rPr>
        <w:t>У Ражњу, 12.12.2013.г.</w:t>
      </w:r>
    </w:p>
    <w:p w:rsidR="000F248D" w:rsidRDefault="000F248D" w:rsidP="00970449">
      <w:pPr>
        <w:spacing w:after="0"/>
        <w:rPr>
          <w:lang w:val="sr-Cyrl-CS"/>
        </w:rPr>
      </w:pPr>
    </w:p>
    <w:p w:rsidR="000F248D" w:rsidRDefault="000F248D" w:rsidP="00970449">
      <w:pPr>
        <w:spacing w:after="0"/>
        <w:rPr>
          <w:lang/>
        </w:rPr>
      </w:pPr>
    </w:p>
    <w:p w:rsidR="00C93635" w:rsidRPr="00C93635" w:rsidRDefault="00C93635" w:rsidP="00970449">
      <w:pPr>
        <w:spacing w:after="0"/>
        <w:rPr>
          <w:lang/>
        </w:rPr>
      </w:pPr>
    </w:p>
    <w:p w:rsidR="000F248D" w:rsidRDefault="000F248D" w:rsidP="00970449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ОПШТИНСКО ВЕЋЕ ОПШТИНЕ РАЖАЊ</w:t>
      </w:r>
    </w:p>
    <w:p w:rsidR="000F248D" w:rsidRDefault="000F248D" w:rsidP="00970449">
      <w:pPr>
        <w:spacing w:after="0"/>
        <w:jc w:val="center"/>
        <w:rPr>
          <w:lang/>
        </w:rPr>
      </w:pPr>
    </w:p>
    <w:p w:rsidR="00C93635" w:rsidRDefault="00C93635" w:rsidP="00970449">
      <w:pPr>
        <w:spacing w:after="0"/>
        <w:jc w:val="center"/>
        <w:rPr>
          <w:lang/>
        </w:rPr>
      </w:pPr>
    </w:p>
    <w:p w:rsidR="00C93635" w:rsidRPr="00C93635" w:rsidRDefault="00C93635" w:rsidP="00970449">
      <w:pPr>
        <w:spacing w:after="0"/>
        <w:jc w:val="center"/>
        <w:rPr>
          <w:lang/>
        </w:rPr>
      </w:pPr>
    </w:p>
    <w:p w:rsidR="000F248D" w:rsidRDefault="000F248D" w:rsidP="00970449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="008E0570">
        <w:rPr>
          <w:lang w:val="sr-Cyrl-CS"/>
        </w:rPr>
        <w:t xml:space="preserve">                               </w:t>
      </w:r>
      <w:r>
        <w:rPr>
          <w:lang w:val="sr-Cyrl-CS"/>
        </w:rPr>
        <w:t xml:space="preserve">  ПРЕДСЕДНИК </w:t>
      </w:r>
    </w:p>
    <w:p w:rsidR="000F248D" w:rsidRDefault="000F248D" w:rsidP="00970449">
      <w:pPr>
        <w:tabs>
          <w:tab w:val="left" w:pos="3798"/>
        </w:tabs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Добрица Стојковић</w:t>
      </w: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p w:rsidR="000F248D" w:rsidRDefault="000F248D" w:rsidP="00970449">
      <w:pPr>
        <w:tabs>
          <w:tab w:val="left" w:pos="3798"/>
        </w:tabs>
        <w:spacing w:after="0"/>
        <w:jc w:val="right"/>
        <w:rPr>
          <w:lang w:val="sr-Cyrl-CS"/>
        </w:rPr>
      </w:pPr>
    </w:p>
    <w:sectPr w:rsidR="000F248D" w:rsidSect="002C525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48D"/>
    <w:rsid w:val="000B4B16"/>
    <w:rsid w:val="000C6202"/>
    <w:rsid w:val="000F248D"/>
    <w:rsid w:val="00242690"/>
    <w:rsid w:val="002C525D"/>
    <w:rsid w:val="00404C68"/>
    <w:rsid w:val="008607CC"/>
    <w:rsid w:val="008E0570"/>
    <w:rsid w:val="00A86D07"/>
    <w:rsid w:val="00C5222E"/>
    <w:rsid w:val="00C93635"/>
    <w:rsid w:val="00D2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8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 RAZANJ</dc:creator>
  <cp:lastModifiedBy>Ivana</cp:lastModifiedBy>
  <cp:revision>4</cp:revision>
  <cp:lastPrinted>2013-12-13T10:11:00Z</cp:lastPrinted>
  <dcterms:created xsi:type="dcterms:W3CDTF">2013-12-11T12:52:00Z</dcterms:created>
  <dcterms:modified xsi:type="dcterms:W3CDTF">2013-12-13T10:12:00Z</dcterms:modified>
</cp:coreProperties>
</file>